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00680314">
        <w:rPr>
          <w:rFonts w:ascii="Arial" w:hAnsi="Arial" w:cs="Arial"/>
          <w:b/>
        </w:rPr>
        <w:t>CM/PHS/14/5434</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001C7EC3">
        <w:rPr>
          <w:rFonts w:ascii="Arial" w:hAnsi="Arial"/>
          <w:sz w:val="22"/>
        </w:rPr>
        <w:t xml:space="preserve">                        </w:t>
      </w:r>
      <w:r w:rsidRPr="00547741">
        <w:rPr>
          <w:rFonts w:ascii="Arial" w:hAnsi="Arial"/>
          <w:sz w:val="22"/>
        </w:rPr>
        <w:t xml:space="preserve">day of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9E659E" w:rsidP="002E7DA1">
      <w:pPr>
        <w:numPr>
          <w:ilvl w:val="0"/>
          <w:numId w:val="2"/>
        </w:numPr>
        <w:tabs>
          <w:tab w:val="left" w:pos="825"/>
        </w:tabs>
        <w:jc w:val="both"/>
        <w:rPr>
          <w:rFonts w:ascii="Arial" w:hAnsi="Arial"/>
          <w:sz w:val="22"/>
        </w:rPr>
      </w:pPr>
      <w:r>
        <w:rPr>
          <w:rFonts w:ascii="Arial" w:hAnsi="Arial"/>
          <w:b/>
          <w:sz w:val="22"/>
        </w:rPr>
        <w:t>Pfizer</w:t>
      </w:r>
      <w:r w:rsidR="001C7EC3">
        <w:rPr>
          <w:rFonts w:ascii="Arial" w:hAnsi="Arial"/>
          <w:b/>
          <w:sz w:val="22"/>
        </w:rPr>
        <w:t xml:space="preserve"> Limited</w:t>
      </w:r>
      <w:r w:rsidR="00EE5F76" w:rsidRPr="00547741">
        <w:rPr>
          <w:rFonts w:ascii="Arial" w:hAnsi="Arial"/>
          <w:sz w:val="22"/>
        </w:rPr>
        <w:t xml:space="preserve"> whose registered office is at </w:t>
      </w:r>
      <w:r>
        <w:rPr>
          <w:rFonts w:ascii="Arial" w:hAnsi="Arial"/>
          <w:b/>
          <w:sz w:val="22"/>
        </w:rPr>
        <w:t xml:space="preserve">Ramsgate Road, Sandwich, Kent.  CT13 9NJ </w:t>
      </w:r>
      <w:r w:rsidR="00EE5F76" w:rsidRPr="00547741">
        <w:rPr>
          <w:rFonts w:ascii="Arial" w:hAnsi="Arial"/>
          <w:sz w:val="22"/>
        </w:rPr>
        <w:t>(‘the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r>
      <w:r w:rsidRPr="001C7EC3">
        <w:t>An advertisement was placed by the Authority in the Official Journal of the European Union on</w:t>
      </w:r>
      <w:r w:rsidR="001C7EC3" w:rsidRPr="001C7EC3">
        <w:t xml:space="preserve"> 19</w:t>
      </w:r>
      <w:r w:rsidR="001C7EC3" w:rsidRPr="001C7EC3">
        <w:rPr>
          <w:vertAlign w:val="superscript"/>
        </w:rPr>
        <w:t>th</w:t>
      </w:r>
      <w:r w:rsidR="001C7EC3" w:rsidRPr="001C7EC3">
        <w:t xml:space="preserve"> February 2016</w:t>
      </w:r>
      <w:r w:rsidRPr="001C7EC3">
        <w:t xml:space="preserve">, reference </w:t>
      </w:r>
      <w:r w:rsidR="001C7EC3" w:rsidRPr="001C7EC3">
        <w:t>2016/035-056048 and 2016/S038-061346</w:t>
      </w:r>
      <w:r w:rsidRPr="001C7EC3">
        <w:t xml:space="preserve"> in respect of a framework agreement for the supply of </w:t>
      </w:r>
      <w:r w:rsidR="001C7EC3" w:rsidRPr="001C7EC3">
        <w:t>Recombinant Factor IX products for the treatment of bleeding disorders</w:t>
      </w:r>
      <w:r w:rsidRPr="001C7EC3">
        <w:t xml:space="preserve"> to Participating Authorities (as defined below).  Therein the Authority invited offers from economic operators to participate in a competitive tender</w:t>
      </w:r>
      <w:r w:rsidRPr="00547741">
        <w:t>.</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680314">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680314">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 xml:space="preserve">The Authority shall have the option to extend this Framework Agreement for a further period of up to </w:t>
      </w:r>
      <w:r w:rsidR="00680314">
        <w:rPr>
          <w:rFonts w:ascii="Arial" w:hAnsi="Arial" w:cs="Arial"/>
          <w:sz w:val="22"/>
          <w:szCs w:val="22"/>
        </w:rPr>
        <w:t>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1C7EC3" w:rsidRDefault="001C7EC3" w:rsidP="00EE5F76">
      <w:pPr>
        <w:jc w:val="center"/>
        <w:rPr>
          <w:rFonts w:ascii="Arial" w:hAnsi="Arial"/>
          <w:b/>
        </w:rPr>
      </w:pPr>
    </w:p>
    <w:p w:rsidR="001C7EC3" w:rsidRDefault="001C7EC3" w:rsidP="00EE5F76">
      <w:pPr>
        <w:jc w:val="center"/>
        <w:rPr>
          <w:rFonts w:ascii="Arial" w:hAnsi="Arial"/>
          <w:b/>
        </w:rPr>
      </w:pPr>
    </w:p>
    <w:p w:rsidR="001C7EC3" w:rsidRDefault="001C7EC3" w:rsidP="00EE5F76">
      <w:pPr>
        <w:jc w:val="center"/>
        <w:rPr>
          <w:rFonts w:ascii="Arial" w:hAnsi="Arial"/>
          <w:b/>
        </w:rPr>
      </w:pPr>
    </w:p>
    <w:p w:rsidR="006D7B89" w:rsidRDefault="001C7EC3" w:rsidP="00EE5F76">
      <w:pPr>
        <w:jc w:val="center"/>
        <w:rPr>
          <w:rFonts w:ascii="Arial" w:hAnsi="Arial"/>
          <w:b/>
        </w:rPr>
      </w:pPr>
      <w:r>
        <w:rPr>
          <w:rFonts w:ascii="Arial" w:hAnsi="Arial"/>
          <w:b/>
        </w:rPr>
        <w:t xml:space="preserve">Attached </w:t>
      </w:r>
    </w:p>
    <w:p w:rsidR="006D7B89" w:rsidRDefault="006D7B89" w:rsidP="00EE5F76">
      <w:pPr>
        <w:jc w:val="center"/>
        <w:rPr>
          <w:rFonts w:ascii="Arial" w:hAnsi="Arial"/>
          <w:b/>
        </w:rPr>
        <w:sectPr w:rsidR="006D7B89"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pPr>
    </w:p>
    <w:p w:rsidR="00EE5F76" w:rsidRPr="00547741" w:rsidRDefault="00EE5F76" w:rsidP="00EE5F76">
      <w:pPr>
        <w:jc w:val="center"/>
        <w:rPr>
          <w:rFonts w:ascii="Arial" w:hAnsi="Arial"/>
          <w:b/>
        </w:rPr>
      </w:pPr>
      <w:r w:rsidRPr="00547741">
        <w:rPr>
          <w:rFonts w:ascii="Arial" w:hAnsi="Arial"/>
          <w:b/>
        </w:rPr>
        <w:lastRenderedPageBreak/>
        <w:t>APPENDIX TWO</w:t>
      </w:r>
    </w:p>
    <w:p w:rsidR="00EE5F76" w:rsidRDefault="00EE5F76" w:rsidP="00EE5F76">
      <w:pPr>
        <w:jc w:val="center"/>
        <w:rPr>
          <w:rFonts w:ascii="Arial" w:hAnsi="Arial"/>
          <w:b/>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6D7B89" w:rsidRDefault="006D7B89" w:rsidP="00EE5F76">
      <w:pPr>
        <w:jc w:val="center"/>
        <w:rPr>
          <w:rFonts w:ascii="Arial" w:hAnsi="Arial"/>
          <w:b/>
        </w:rPr>
      </w:pPr>
    </w:p>
    <w:p w:rsidR="006D7B89" w:rsidRDefault="006D7B89" w:rsidP="00EE5F76">
      <w:pPr>
        <w:jc w:val="center"/>
        <w:rPr>
          <w:rFonts w:ascii="Arial" w:hAnsi="Arial"/>
          <w:b/>
        </w:rPr>
      </w:pPr>
    </w:p>
    <w:p w:rsidR="006D7B89" w:rsidRDefault="006D7B89" w:rsidP="006D7B89">
      <w:pPr>
        <w:pStyle w:val="NoSpacing"/>
        <w:rPr>
          <w:rFonts w:ascii="Arial" w:hAnsi="Arial" w:cs="Arial"/>
          <w:b/>
        </w:rPr>
      </w:pPr>
      <w:r>
        <w:rPr>
          <w:rFonts w:ascii="Arial" w:hAnsi="Arial" w:cs="Arial"/>
          <w:b/>
        </w:rPr>
        <w:t>NHS Framework Agreement for the supply of Recombinant Factor IX Blood Clotting Factors</w:t>
      </w:r>
    </w:p>
    <w:p w:rsidR="006D7B89" w:rsidRDefault="006D7B89" w:rsidP="006D7B89">
      <w:pPr>
        <w:pStyle w:val="NoSpacing"/>
        <w:rPr>
          <w:rFonts w:ascii="Arial" w:hAnsi="Arial" w:cs="Arial"/>
          <w:b/>
        </w:rPr>
      </w:pPr>
    </w:p>
    <w:p w:rsidR="006D7B89" w:rsidRDefault="006D7B89" w:rsidP="006D7B89">
      <w:pPr>
        <w:pStyle w:val="NoSpacing"/>
        <w:rPr>
          <w:rFonts w:ascii="Arial" w:hAnsi="Arial" w:cs="Arial"/>
          <w:b/>
        </w:rPr>
      </w:pPr>
      <w:r>
        <w:rPr>
          <w:rFonts w:ascii="Arial" w:hAnsi="Arial" w:cs="Arial"/>
          <w:b/>
        </w:rPr>
        <w:t>Offer reference number: CM/PHS/14/5434</w:t>
      </w:r>
    </w:p>
    <w:p w:rsidR="006D7B89" w:rsidRDefault="006D7B89" w:rsidP="006D7B89">
      <w:pPr>
        <w:pStyle w:val="NoSpacing"/>
        <w:rPr>
          <w:rFonts w:ascii="Arial" w:hAnsi="Arial" w:cs="Arial"/>
          <w:b/>
        </w:rPr>
      </w:pPr>
    </w:p>
    <w:p w:rsidR="006D7B89" w:rsidRDefault="006D7B89" w:rsidP="006D7B89">
      <w:pPr>
        <w:pStyle w:val="NoSpacing"/>
        <w:rPr>
          <w:rFonts w:ascii="Arial" w:hAnsi="Arial" w:cs="Arial"/>
          <w:b/>
        </w:rPr>
      </w:pPr>
      <w:r>
        <w:rPr>
          <w:rFonts w:ascii="Arial" w:hAnsi="Arial" w:cs="Arial"/>
          <w:b/>
        </w:rPr>
        <w:t>Period of contract: 1</w:t>
      </w:r>
      <w:r>
        <w:rPr>
          <w:rFonts w:ascii="Arial" w:hAnsi="Arial" w:cs="Arial"/>
          <w:b/>
          <w:vertAlign w:val="superscript"/>
        </w:rPr>
        <w:t>st</w:t>
      </w:r>
      <w:r>
        <w:rPr>
          <w:rFonts w:ascii="Arial" w:hAnsi="Arial" w:cs="Arial"/>
          <w:b/>
        </w:rPr>
        <w:t xml:space="preserve"> September 2016 to 31</w:t>
      </w:r>
      <w:r>
        <w:rPr>
          <w:rFonts w:ascii="Arial" w:hAnsi="Arial" w:cs="Arial"/>
          <w:b/>
          <w:vertAlign w:val="superscript"/>
        </w:rPr>
        <w:t>st</w:t>
      </w:r>
      <w:r>
        <w:rPr>
          <w:rFonts w:ascii="Arial" w:hAnsi="Arial" w:cs="Arial"/>
          <w:b/>
        </w:rPr>
        <w:t xml:space="preserve"> August 2017 with options to extend up to a further 36 months. Total maximum framework agreement period including extensions will be no more than 48 months</w:t>
      </w:r>
    </w:p>
    <w:p w:rsidR="006D7B89" w:rsidRDefault="006D7B89" w:rsidP="006D7B89">
      <w:pPr>
        <w:jc w:val="center"/>
        <w:rPr>
          <w:rFonts w:ascii="Arial" w:hAnsi="Arial"/>
          <w:b/>
        </w:rPr>
      </w:pPr>
    </w:p>
    <w:p w:rsidR="006D7B89" w:rsidRDefault="006D7B89" w:rsidP="006D7B89">
      <w:pPr>
        <w:jc w:val="center"/>
        <w:rPr>
          <w:rFonts w:ascii="Arial" w:hAnsi="Arial"/>
          <w:b/>
        </w:rPr>
      </w:pPr>
    </w:p>
    <w:tbl>
      <w:tblPr>
        <w:tblStyle w:val="TableGrid"/>
        <w:tblW w:w="0" w:type="auto"/>
        <w:tblInd w:w="0" w:type="dxa"/>
        <w:tblLook w:val="04A0" w:firstRow="1" w:lastRow="0" w:firstColumn="1" w:lastColumn="0" w:noHBand="0" w:noVBand="1"/>
      </w:tblPr>
      <w:tblGrid>
        <w:gridCol w:w="1803"/>
        <w:gridCol w:w="1797"/>
        <w:gridCol w:w="1799"/>
        <w:gridCol w:w="1868"/>
        <w:gridCol w:w="1807"/>
        <w:gridCol w:w="1795"/>
        <w:gridCol w:w="1795"/>
        <w:gridCol w:w="1795"/>
      </w:tblGrid>
      <w:tr w:rsidR="006D7B89" w:rsidTr="006D7B89">
        <w:tc>
          <w:tcPr>
            <w:tcW w:w="1803"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Description</w:t>
            </w:r>
          </w:p>
        </w:tc>
        <w:tc>
          <w:tcPr>
            <w:tcW w:w="1797"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Brand Name</w:t>
            </w:r>
          </w:p>
        </w:tc>
        <w:tc>
          <w:tcPr>
            <w:tcW w:w="1799"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Vial sizes available</w:t>
            </w:r>
          </w:p>
        </w:tc>
        <w:tc>
          <w:tcPr>
            <w:tcW w:w="1868"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 xml:space="preserve">Marketing </w:t>
            </w:r>
            <w:proofErr w:type="spellStart"/>
            <w:r>
              <w:rPr>
                <w:rFonts w:ascii="Arial" w:hAnsi="Arial"/>
                <w:b/>
                <w:lang w:val="en-US" w:eastAsia="en-US" w:bidi="en-US"/>
              </w:rPr>
              <w:t>Authorisation</w:t>
            </w:r>
            <w:proofErr w:type="spellEnd"/>
            <w:r>
              <w:rPr>
                <w:rFonts w:ascii="Arial" w:hAnsi="Arial"/>
                <w:b/>
                <w:lang w:val="en-US" w:eastAsia="en-US" w:bidi="en-US"/>
              </w:rPr>
              <w:t xml:space="preserve"> Number</w:t>
            </w:r>
          </w:p>
        </w:tc>
        <w:tc>
          <w:tcPr>
            <w:tcW w:w="1807"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Product EAN code</w:t>
            </w:r>
          </w:p>
        </w:tc>
        <w:tc>
          <w:tcPr>
            <w:tcW w:w="1795"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Unit of issue</w:t>
            </w:r>
          </w:p>
        </w:tc>
        <w:tc>
          <w:tcPr>
            <w:tcW w:w="1795"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Price per unit of issue excl. VAT</w:t>
            </w:r>
          </w:p>
        </w:tc>
        <w:tc>
          <w:tcPr>
            <w:tcW w:w="1795" w:type="dxa"/>
            <w:tcBorders>
              <w:top w:val="single" w:sz="4" w:space="0" w:color="auto"/>
              <w:left w:val="single" w:sz="4" w:space="0" w:color="auto"/>
              <w:bottom w:val="single" w:sz="4" w:space="0" w:color="auto"/>
              <w:right w:val="single" w:sz="4" w:space="0" w:color="auto"/>
            </w:tcBorders>
            <w:hideMark/>
          </w:tcPr>
          <w:p w:rsidR="006D7B89" w:rsidRDefault="006D7B89" w:rsidP="00B87AC1">
            <w:pPr>
              <w:rPr>
                <w:rFonts w:ascii="Arial" w:hAnsi="Arial"/>
                <w:b/>
                <w:lang w:val="en-US" w:eastAsia="en-US" w:bidi="en-US"/>
              </w:rPr>
            </w:pPr>
            <w:r>
              <w:rPr>
                <w:rFonts w:ascii="Arial" w:hAnsi="Arial"/>
                <w:b/>
                <w:lang w:val="en-US" w:eastAsia="en-US" w:bidi="en-US"/>
              </w:rPr>
              <w:t>Price per Vial excl. VAT</w:t>
            </w:r>
          </w:p>
        </w:tc>
      </w:tr>
      <w:tr w:rsidR="006D7B89" w:rsidTr="006D7B89">
        <w:tc>
          <w:tcPr>
            <w:tcW w:w="1803" w:type="dxa"/>
            <w:tcBorders>
              <w:top w:val="single" w:sz="4" w:space="0" w:color="auto"/>
              <w:left w:val="single" w:sz="4" w:space="0" w:color="auto"/>
              <w:bottom w:val="single" w:sz="4" w:space="0" w:color="auto"/>
              <w:right w:val="single" w:sz="4" w:space="0" w:color="auto"/>
            </w:tcBorders>
          </w:tcPr>
          <w:p w:rsidR="006D7B89" w:rsidRDefault="006D7B89" w:rsidP="00B87AC1">
            <w:pPr>
              <w:rPr>
                <w:rFonts w:ascii="Arial" w:hAnsi="Arial"/>
                <w:sz w:val="22"/>
                <w:szCs w:val="22"/>
                <w:lang w:val="en-US" w:eastAsia="en-US" w:bidi="en-US"/>
              </w:rPr>
            </w:pPr>
            <w:proofErr w:type="spellStart"/>
            <w:r w:rsidRPr="00777E66">
              <w:rPr>
                <w:rFonts w:ascii="Arial" w:hAnsi="Arial"/>
                <w:sz w:val="22"/>
                <w:szCs w:val="22"/>
                <w:lang w:val="en-US" w:eastAsia="en-US" w:bidi="en-US"/>
              </w:rPr>
              <w:t>nonacog</w:t>
            </w:r>
            <w:proofErr w:type="spellEnd"/>
            <w:r w:rsidRPr="00777E66">
              <w:rPr>
                <w:rFonts w:ascii="Arial" w:hAnsi="Arial"/>
                <w:sz w:val="22"/>
                <w:szCs w:val="22"/>
                <w:lang w:val="en-US" w:eastAsia="en-US" w:bidi="en-US"/>
              </w:rPr>
              <w:t xml:space="preserve"> alfa (recombinant coagulation factor IX)</w:t>
            </w:r>
          </w:p>
        </w:tc>
        <w:tc>
          <w:tcPr>
            <w:tcW w:w="1797" w:type="dxa"/>
            <w:tcBorders>
              <w:top w:val="single" w:sz="4" w:space="0" w:color="auto"/>
              <w:left w:val="single" w:sz="4" w:space="0" w:color="auto"/>
              <w:bottom w:val="single" w:sz="4" w:space="0" w:color="auto"/>
              <w:right w:val="single" w:sz="4" w:space="0" w:color="auto"/>
            </w:tcBorders>
            <w:vAlign w:val="center"/>
          </w:tcPr>
          <w:p w:rsidR="006D7B89" w:rsidRDefault="006D7B89" w:rsidP="00B87AC1">
            <w:pPr>
              <w:jc w:val="center"/>
              <w:rPr>
                <w:rFonts w:ascii="Arial" w:hAnsi="Arial"/>
                <w:sz w:val="22"/>
                <w:szCs w:val="22"/>
                <w:lang w:val="en-US" w:eastAsia="en-US" w:bidi="en-US"/>
              </w:rPr>
            </w:pPr>
            <w:proofErr w:type="spellStart"/>
            <w:r w:rsidRPr="00777E66">
              <w:rPr>
                <w:rFonts w:ascii="Arial" w:hAnsi="Arial"/>
                <w:sz w:val="22"/>
                <w:szCs w:val="22"/>
                <w:lang w:val="en-US" w:eastAsia="en-US" w:bidi="en-US"/>
              </w:rPr>
              <w:t>BeneFIX</w:t>
            </w:r>
            <w:proofErr w:type="spellEnd"/>
          </w:p>
        </w:tc>
        <w:tc>
          <w:tcPr>
            <w:tcW w:w="1799" w:type="dxa"/>
            <w:tcBorders>
              <w:top w:val="single" w:sz="4" w:space="0" w:color="auto"/>
              <w:left w:val="single" w:sz="4" w:space="0" w:color="auto"/>
              <w:bottom w:val="single" w:sz="4" w:space="0" w:color="auto"/>
              <w:right w:val="single" w:sz="4" w:space="0" w:color="auto"/>
            </w:tcBorders>
          </w:tcPr>
          <w:p w:rsidR="006D7B89" w:rsidRDefault="006D7B89" w:rsidP="00B87AC1">
            <w:pPr>
              <w:rPr>
                <w:rFonts w:ascii="Arial" w:hAnsi="Arial"/>
                <w:sz w:val="22"/>
                <w:szCs w:val="22"/>
                <w:lang w:val="en-US" w:eastAsia="en-US" w:bidi="en-US"/>
              </w:rPr>
            </w:pPr>
            <w:r>
              <w:rPr>
                <w:rFonts w:ascii="Arial" w:hAnsi="Arial"/>
                <w:sz w:val="22"/>
                <w:szCs w:val="22"/>
                <w:lang w:val="en-US" w:eastAsia="en-US" w:bidi="en-US"/>
              </w:rPr>
              <w:t>250</w:t>
            </w:r>
          </w:p>
          <w:p w:rsidR="006D7B89" w:rsidRDefault="006D7B89" w:rsidP="00B87AC1">
            <w:pPr>
              <w:rPr>
                <w:rFonts w:ascii="Arial" w:hAnsi="Arial"/>
                <w:sz w:val="22"/>
                <w:szCs w:val="22"/>
                <w:lang w:val="en-US" w:eastAsia="en-US" w:bidi="en-US"/>
              </w:rPr>
            </w:pPr>
            <w:r>
              <w:rPr>
                <w:rFonts w:ascii="Arial" w:hAnsi="Arial"/>
                <w:sz w:val="22"/>
                <w:szCs w:val="22"/>
                <w:lang w:val="en-US" w:eastAsia="en-US" w:bidi="en-US"/>
              </w:rPr>
              <w:t>500</w:t>
            </w:r>
          </w:p>
          <w:p w:rsidR="006D7B89" w:rsidRDefault="006D7B89" w:rsidP="00B87AC1">
            <w:pPr>
              <w:rPr>
                <w:rFonts w:ascii="Arial" w:hAnsi="Arial"/>
                <w:sz w:val="22"/>
                <w:szCs w:val="22"/>
                <w:lang w:val="en-US" w:eastAsia="en-US" w:bidi="en-US"/>
              </w:rPr>
            </w:pPr>
            <w:r>
              <w:rPr>
                <w:rFonts w:ascii="Arial" w:hAnsi="Arial"/>
                <w:sz w:val="22"/>
                <w:szCs w:val="22"/>
                <w:lang w:val="en-US" w:eastAsia="en-US" w:bidi="en-US"/>
              </w:rPr>
              <w:t>1000</w:t>
            </w:r>
          </w:p>
          <w:p w:rsidR="006D7B89" w:rsidRDefault="006D7B89" w:rsidP="00B87AC1">
            <w:pPr>
              <w:rPr>
                <w:rFonts w:ascii="Arial" w:hAnsi="Arial"/>
                <w:sz w:val="22"/>
                <w:szCs w:val="22"/>
                <w:lang w:val="en-US" w:eastAsia="en-US" w:bidi="en-US"/>
              </w:rPr>
            </w:pPr>
            <w:r>
              <w:rPr>
                <w:rFonts w:ascii="Arial" w:hAnsi="Arial"/>
                <w:sz w:val="22"/>
                <w:szCs w:val="22"/>
                <w:lang w:val="en-US" w:eastAsia="en-US" w:bidi="en-US"/>
              </w:rPr>
              <w:t>2000</w:t>
            </w:r>
          </w:p>
          <w:p w:rsidR="006D7B89" w:rsidRDefault="006D7B89" w:rsidP="00B87AC1">
            <w:pPr>
              <w:rPr>
                <w:rFonts w:ascii="Arial" w:hAnsi="Arial"/>
                <w:sz w:val="22"/>
                <w:szCs w:val="22"/>
                <w:lang w:val="en-US" w:eastAsia="en-US" w:bidi="en-US"/>
              </w:rPr>
            </w:pPr>
            <w:r>
              <w:rPr>
                <w:rFonts w:ascii="Arial" w:hAnsi="Arial"/>
                <w:sz w:val="22"/>
                <w:szCs w:val="22"/>
                <w:lang w:val="en-US" w:eastAsia="en-US" w:bidi="en-US"/>
              </w:rPr>
              <w:t>3000</w:t>
            </w:r>
          </w:p>
        </w:tc>
        <w:tc>
          <w:tcPr>
            <w:tcW w:w="1868" w:type="dxa"/>
            <w:tcBorders>
              <w:top w:val="single" w:sz="4" w:space="0" w:color="auto"/>
              <w:left w:val="single" w:sz="4" w:space="0" w:color="auto"/>
              <w:bottom w:val="single" w:sz="4" w:space="0" w:color="auto"/>
              <w:right w:val="single" w:sz="4" w:space="0" w:color="auto"/>
            </w:tcBorders>
          </w:tcPr>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EU/1/97/047/004</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EU/1/97/047/005</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EU/1/97/047/006</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EU/1/97/047/007</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EU/1/97/047/008</w:t>
            </w:r>
          </w:p>
        </w:tc>
        <w:tc>
          <w:tcPr>
            <w:tcW w:w="1807" w:type="dxa"/>
            <w:tcBorders>
              <w:top w:val="single" w:sz="4" w:space="0" w:color="auto"/>
              <w:left w:val="single" w:sz="4" w:space="0" w:color="auto"/>
              <w:bottom w:val="single" w:sz="4" w:space="0" w:color="auto"/>
              <w:right w:val="single" w:sz="4" w:space="0" w:color="auto"/>
            </w:tcBorders>
          </w:tcPr>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5013457021851</w:t>
            </w:r>
            <w:r>
              <w:t xml:space="preserve"> </w:t>
            </w:r>
            <w:r w:rsidRPr="00777E66">
              <w:rPr>
                <w:rFonts w:ascii="Arial" w:hAnsi="Arial"/>
                <w:sz w:val="22"/>
                <w:szCs w:val="22"/>
                <w:lang w:val="en-US" w:eastAsia="en-US" w:bidi="en-US"/>
              </w:rPr>
              <w:t>5013457021868</w:t>
            </w:r>
            <w:r>
              <w:t xml:space="preserve"> </w:t>
            </w:r>
            <w:r w:rsidRPr="00777E66">
              <w:rPr>
                <w:rFonts w:ascii="Arial" w:hAnsi="Arial"/>
                <w:sz w:val="22"/>
                <w:szCs w:val="22"/>
                <w:lang w:val="en-US" w:eastAsia="en-US" w:bidi="en-US"/>
              </w:rPr>
              <w:t>5013457021875</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5013457021882</w:t>
            </w:r>
          </w:p>
          <w:p w:rsidR="006D7B89" w:rsidRDefault="006D7B89" w:rsidP="00B87AC1">
            <w:pPr>
              <w:rPr>
                <w:rFonts w:ascii="Arial" w:hAnsi="Arial"/>
                <w:sz w:val="22"/>
                <w:szCs w:val="22"/>
                <w:lang w:val="en-US" w:eastAsia="en-US" w:bidi="en-US"/>
              </w:rPr>
            </w:pPr>
            <w:r w:rsidRPr="00777E66">
              <w:rPr>
                <w:rFonts w:ascii="Arial" w:hAnsi="Arial"/>
                <w:sz w:val="22"/>
                <w:szCs w:val="22"/>
                <w:lang w:val="en-US" w:eastAsia="en-US" w:bidi="en-US"/>
              </w:rPr>
              <w:t>5013457021905</w:t>
            </w:r>
          </w:p>
        </w:tc>
        <w:tc>
          <w:tcPr>
            <w:tcW w:w="1795" w:type="dxa"/>
            <w:tcBorders>
              <w:top w:val="single" w:sz="4" w:space="0" w:color="auto"/>
              <w:left w:val="single" w:sz="4" w:space="0" w:color="auto"/>
              <w:bottom w:val="single" w:sz="4" w:space="0" w:color="auto"/>
              <w:right w:val="single" w:sz="4" w:space="0" w:color="auto"/>
            </w:tcBorders>
            <w:vAlign w:val="center"/>
          </w:tcPr>
          <w:p w:rsidR="006D7B89" w:rsidRDefault="006D7B89" w:rsidP="00B87AC1">
            <w:pPr>
              <w:jc w:val="center"/>
              <w:rPr>
                <w:rFonts w:ascii="Arial" w:hAnsi="Arial"/>
                <w:sz w:val="22"/>
                <w:szCs w:val="22"/>
                <w:lang w:val="en-US" w:eastAsia="en-US" w:bidi="en-US"/>
              </w:rPr>
            </w:pPr>
            <w:r>
              <w:rPr>
                <w:rFonts w:ascii="Arial" w:hAnsi="Arial"/>
                <w:sz w:val="22"/>
                <w:szCs w:val="22"/>
                <w:lang w:val="en-US" w:eastAsia="en-US" w:bidi="en-US"/>
              </w:rPr>
              <w:t>IU</w:t>
            </w:r>
          </w:p>
        </w:tc>
        <w:tc>
          <w:tcPr>
            <w:tcW w:w="359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center"/>
          </w:tcPr>
          <w:p w:rsidR="006D7B89" w:rsidRPr="006D7B89" w:rsidRDefault="006D7B89" w:rsidP="006D7B89">
            <w:pPr>
              <w:jc w:val="center"/>
              <w:rPr>
                <w:rFonts w:ascii="Arial" w:hAnsi="Arial"/>
                <w:b/>
                <w:sz w:val="22"/>
                <w:szCs w:val="22"/>
                <w:lang w:val="en-US" w:eastAsia="en-US" w:bidi="en-US"/>
              </w:rPr>
            </w:pPr>
            <w:r>
              <w:rPr>
                <w:rFonts w:ascii="Arial" w:hAnsi="Arial"/>
                <w:b/>
                <w:sz w:val="22"/>
                <w:szCs w:val="22"/>
                <w:lang w:val="en-US" w:eastAsia="en-US" w:bidi="en-US"/>
              </w:rPr>
              <w:t>Redacted – section 43</w:t>
            </w:r>
          </w:p>
        </w:tc>
      </w:tr>
    </w:tbl>
    <w:p w:rsidR="006D7B89" w:rsidRPr="00547741" w:rsidRDefault="006D7B89" w:rsidP="00EE5F76">
      <w:pPr>
        <w:jc w:val="center"/>
        <w:rPr>
          <w:rFonts w:ascii="Arial" w:hAnsi="Arial"/>
        </w:rPr>
      </w:pP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6D7B89" w:rsidRDefault="006D7B89" w:rsidP="00EE5F76">
      <w:pPr>
        <w:rPr>
          <w:lang w:eastAsia="en-US"/>
        </w:rPr>
        <w:sectPr w:rsidR="006D7B89" w:rsidSect="006D7B89">
          <w:pgSz w:w="16834" w:h="11894" w:orient="landscape"/>
          <w:pgMar w:top="1440" w:right="1440" w:bottom="1440" w:left="1151" w:header="709" w:footer="709" w:gutter="0"/>
          <w:cols w:space="708"/>
          <w:docGrid w:linePitch="326"/>
        </w:sectPr>
      </w:pPr>
      <w:bookmarkStart w:id="4" w:name="_GoBack"/>
      <w:bookmarkEnd w:id="4"/>
    </w:p>
    <w:p w:rsidR="00EE5F76" w:rsidRPr="00547741" w:rsidRDefault="00EE5F76" w:rsidP="00EE5F76">
      <w:pPr>
        <w:pStyle w:val="NoteHeading"/>
        <w:spacing w:line="360" w:lineRule="auto"/>
        <w:jc w:val="center"/>
      </w:pPr>
      <w:r w:rsidRPr="00547741">
        <w:rPr>
          <w:b/>
        </w:rPr>
        <w:lastRenderedPageBreak/>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 xml:space="preserve">Goods may be added to this Framework Agreement if they are within the same product range as any goods supplied from time to time under this Framework </w:t>
      </w:r>
      <w:r>
        <w:rPr>
          <w:snapToGrid w:val="0"/>
        </w:rPr>
        <w:lastRenderedPageBreak/>
        <w:t>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009E659E">
        <w:rPr>
          <w:rFonts w:ascii="Arial" w:hAnsi="Arial" w:cs="Arial"/>
          <w:b/>
          <w:bCs/>
          <w:color w:val="000000"/>
        </w:rPr>
        <w:t>Pfizer</w:t>
      </w:r>
      <w:r w:rsidR="001C7EC3" w:rsidRPr="001C7EC3">
        <w:rPr>
          <w:rFonts w:ascii="Arial" w:hAnsi="Arial" w:cs="Arial"/>
          <w:b/>
          <w:bCs/>
          <w:color w:val="000000"/>
        </w:rPr>
        <w:t xml:space="preserve"> Limited</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6D7B89">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CAC" w:rsidRDefault="00EF5CAC" w:rsidP="00EE5F76">
      <w:r>
        <w:separator/>
      </w:r>
    </w:p>
  </w:endnote>
  <w:endnote w:type="continuationSeparator" w:id="0">
    <w:p w:rsidR="00EF5CAC" w:rsidRDefault="00EF5CAC"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FFD" w:rsidRDefault="00345F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001C7EC3">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6D7B89">
      <w:rPr>
        <w:rFonts w:ascii="Arial" w:hAnsi="Arial" w:cs="Arial"/>
        <w:noProof/>
        <w:color w:val="BFBFBF" w:themeColor="background1" w:themeShade="BF"/>
        <w:sz w:val="20"/>
        <w:szCs w:val="20"/>
      </w:rPr>
      <w:t>12</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6D7B89">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r w:rsidR="001C7EC3">
      <w:rPr>
        <w:rFonts w:ascii="Arial" w:hAnsi="Arial" w:cs="Arial"/>
        <w:color w:val="BFBFBF" w:themeColor="background1" w:themeShade="BF"/>
        <w:sz w:val="20"/>
      </w:rPr>
      <w:t xml:space="preserve"> – </w:t>
    </w:r>
    <w:r w:rsidR="00345FFD" w:rsidRPr="00345FFD">
      <w:rPr>
        <w:rFonts w:ascii="Arial" w:hAnsi="Arial" w:cs="Arial"/>
        <w:color w:val="BFBFBF" w:themeColor="background1" w:themeShade="BF"/>
        <w:sz w:val="20"/>
      </w:rPr>
      <w:t>REDACTED FOR PUBLICATION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CAC" w:rsidRDefault="00EF5CAC" w:rsidP="00EE5F76">
      <w:r>
        <w:separator/>
      </w:r>
    </w:p>
  </w:footnote>
  <w:footnote w:type="continuationSeparator" w:id="0">
    <w:p w:rsidR="00EF5CAC" w:rsidRDefault="00EF5CAC"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FFD" w:rsidRDefault="00345F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pPr>
      <w:pStyle w:val="Header"/>
      <w:rPr>
        <w:rFonts w:ascii="Arial" w:hAnsi="Arial" w:cs="Arial"/>
        <w:color w:val="BFBFBF" w:themeColor="background1" w:themeShade="BF"/>
      </w:rPr>
    </w:pPr>
    <w:r w:rsidRPr="00A6126F">
      <w:rPr>
        <w:rFonts w:ascii="Arial" w:hAnsi="Arial" w:cs="Arial"/>
        <w:color w:val="BFBFBF" w:themeColor="background1" w:themeShade="BF"/>
      </w:rPr>
      <w:tab/>
      <w:t>OFFICIAL</w:t>
    </w:r>
    <w:r w:rsidR="001C7EC3">
      <w:rPr>
        <w:rFonts w:ascii="Arial" w:hAnsi="Arial" w:cs="Arial"/>
        <w:color w:val="BFBFBF" w:themeColor="background1" w:themeShade="BF"/>
      </w:rPr>
      <w:t xml:space="preserve"> – </w:t>
    </w:r>
    <w:r w:rsidR="00345FFD">
      <w:rPr>
        <w:rFonts w:ascii="Arial" w:hAnsi="Arial" w:cs="Arial"/>
        <w:color w:val="BFBFBF" w:themeColor="background1" w:themeShade="BF"/>
      </w:rPr>
      <w:t>REDACTED FOR PUBLICATION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8A5B8C" w:rsidP="00873E70">
    <w:pPr>
      <w:pStyle w:val="Header"/>
      <w:tabs>
        <w:tab w:val="clear" w:pos="4153"/>
        <w:tab w:val="clear" w:pos="8306"/>
      </w:tabs>
      <w:jc w:val="center"/>
      <w:rPr>
        <w:rFonts w:ascii="Arial" w:hAnsi="Arial" w:cs="Arial"/>
      </w:rPr>
    </w:pPr>
    <w:r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1004D"/>
    <w:rsid w:val="0016479C"/>
    <w:rsid w:val="00165664"/>
    <w:rsid w:val="001A0AF2"/>
    <w:rsid w:val="001B440B"/>
    <w:rsid w:val="001C7EC3"/>
    <w:rsid w:val="001D1849"/>
    <w:rsid w:val="002656CF"/>
    <w:rsid w:val="00292192"/>
    <w:rsid w:val="002A1A02"/>
    <w:rsid w:val="002B1ABD"/>
    <w:rsid w:val="002C183D"/>
    <w:rsid w:val="002D070F"/>
    <w:rsid w:val="002E7DA1"/>
    <w:rsid w:val="002F0A41"/>
    <w:rsid w:val="00302B5F"/>
    <w:rsid w:val="00317143"/>
    <w:rsid w:val="00322B95"/>
    <w:rsid w:val="00341197"/>
    <w:rsid w:val="00345FFD"/>
    <w:rsid w:val="00351F3C"/>
    <w:rsid w:val="00363E9F"/>
    <w:rsid w:val="0037250B"/>
    <w:rsid w:val="00383D54"/>
    <w:rsid w:val="003A4CC5"/>
    <w:rsid w:val="003C4595"/>
    <w:rsid w:val="003D1455"/>
    <w:rsid w:val="003F1B1B"/>
    <w:rsid w:val="00407BC1"/>
    <w:rsid w:val="00414ADE"/>
    <w:rsid w:val="00461138"/>
    <w:rsid w:val="00476F1C"/>
    <w:rsid w:val="004854EC"/>
    <w:rsid w:val="00507F41"/>
    <w:rsid w:val="00545313"/>
    <w:rsid w:val="00567B6A"/>
    <w:rsid w:val="005B62FB"/>
    <w:rsid w:val="005C6916"/>
    <w:rsid w:val="005D0FB6"/>
    <w:rsid w:val="005D2E6C"/>
    <w:rsid w:val="005E1921"/>
    <w:rsid w:val="005F4341"/>
    <w:rsid w:val="00600F14"/>
    <w:rsid w:val="00627D48"/>
    <w:rsid w:val="00627E7C"/>
    <w:rsid w:val="00630C4D"/>
    <w:rsid w:val="006439B4"/>
    <w:rsid w:val="00652507"/>
    <w:rsid w:val="00667407"/>
    <w:rsid w:val="00680314"/>
    <w:rsid w:val="006862E4"/>
    <w:rsid w:val="00687512"/>
    <w:rsid w:val="006A1C4F"/>
    <w:rsid w:val="006C2A63"/>
    <w:rsid w:val="006C4A47"/>
    <w:rsid w:val="006D5C1E"/>
    <w:rsid w:val="006D7B89"/>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D0748"/>
    <w:rsid w:val="008D55EA"/>
    <w:rsid w:val="008D6CE0"/>
    <w:rsid w:val="00963D4A"/>
    <w:rsid w:val="00963E43"/>
    <w:rsid w:val="009706A5"/>
    <w:rsid w:val="009B155F"/>
    <w:rsid w:val="009D3257"/>
    <w:rsid w:val="009E4295"/>
    <w:rsid w:val="009E659E"/>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5246"/>
    <w:rsid w:val="00E177E9"/>
    <w:rsid w:val="00E25B29"/>
    <w:rsid w:val="00E27385"/>
    <w:rsid w:val="00E415E2"/>
    <w:rsid w:val="00E714A3"/>
    <w:rsid w:val="00E8750A"/>
    <w:rsid w:val="00E9085A"/>
    <w:rsid w:val="00EB3C2E"/>
    <w:rsid w:val="00ED4D95"/>
    <w:rsid w:val="00EE0CD6"/>
    <w:rsid w:val="00EE2E68"/>
    <w:rsid w:val="00EE5F76"/>
    <w:rsid w:val="00EF5CAC"/>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6D7B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 w:type="table" w:styleId="TableGrid">
    <w:name w:val="Table Grid"/>
    <w:basedOn w:val="TableNormal"/>
    <w:uiPriority w:val="59"/>
    <w:rsid w:val="006D7B8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8230E-21BF-4057-8C17-75E443FC7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16</Pages>
  <Words>5158</Words>
  <Characters>29405</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34495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Roach, Wendy</cp:lastModifiedBy>
  <cp:revision>23</cp:revision>
  <cp:lastPrinted>2015-05-11T11:57:00Z</cp:lastPrinted>
  <dcterms:created xsi:type="dcterms:W3CDTF">2015-05-12T10:10:00Z</dcterms:created>
  <dcterms:modified xsi:type="dcterms:W3CDTF">2016-05-12T14:03:00Z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A2309501</vt:lpwstr>
  </property>
  <property fmtid="{D5CDD505-2E9C-101B-9397-08002B2CF9AE}" pid="4" name="Objective-Title">
    <vt:lpwstr>8 - Framework Agreement - (redacted for publication) - Pfizer</vt:lpwstr>
  </property>
  <property fmtid="{D5CDD505-2E9C-101B-9397-08002B2CF9AE}" pid="5" name="Objective-Comment">
    <vt:lpwstr>
    </vt:lpwstr>
  </property>
  <property fmtid="{D5CDD505-2E9C-101B-9397-08002B2CF9AE}" pid="6" name="Objective-CreationStamp">
    <vt:filetime>2016-05-09T09:46:50Z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2016-05-12T14:01:34Z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2014:CM/PHS/14/5434 Recombinant Factor IX:03 Tender for CM/PHS/14/5434 (rFIX):09 - Awards/rejections:Pfizer</vt:lpwstr>
  </property>
  <property fmtid="{D5CDD505-2E9C-101B-9397-08002B2CF9AE}" pid="13" name="Objective-Parent">
    <vt:lpwstr>Pfizer</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3</vt:i4>
  </property>
  <property fmtid="{D5CDD505-2E9C-101B-9397-08002B2CF9AE}" pid="17" name="Objective-VersionComment">
    <vt:lpwstr>
    </vt:lpwstr>
  </property>
  <property fmtid="{D5CDD505-2E9C-101B-9397-08002B2CF9AE}" pid="18" name="Objective-FileNumber">
    <vt:lpwstr>qA18175</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